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24" w:rsidRDefault="005F0B2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5F0B24" w:rsidRDefault="005F0B24">
      <w:pPr>
        <w:widowControl w:val="0"/>
        <w:autoSpaceDE w:val="0"/>
        <w:autoSpaceDN w:val="0"/>
        <w:adjustRightInd w:val="0"/>
        <w:spacing w:after="0" w:line="240" w:lineRule="auto"/>
        <w:jc w:val="center"/>
        <w:outlineLvl w:val="0"/>
        <w:rPr>
          <w:rFonts w:ascii="Calibri" w:hAnsi="Calibri" w:cs="Calibri"/>
        </w:rPr>
      </w:pPr>
    </w:p>
    <w:p w:rsidR="005F0B24" w:rsidRDefault="005F0B2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ЭКОНОМИЧЕСКОГО РАЗВИТИЯ РОССИЙСКОЙ ФЕДЕРАЦИИ</w:t>
      </w:r>
    </w:p>
    <w:p w:rsidR="005F0B24" w:rsidRDefault="005F0B24">
      <w:pPr>
        <w:widowControl w:val="0"/>
        <w:autoSpaceDE w:val="0"/>
        <w:autoSpaceDN w:val="0"/>
        <w:adjustRightInd w:val="0"/>
        <w:spacing w:after="0" w:line="240" w:lineRule="auto"/>
        <w:jc w:val="center"/>
        <w:rPr>
          <w:rFonts w:ascii="Calibri" w:hAnsi="Calibri" w:cs="Calibri"/>
          <w:b/>
          <w:bCs/>
        </w:rPr>
      </w:pPr>
    </w:p>
    <w:p w:rsidR="005F0B24" w:rsidRDefault="005F0B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F0B24" w:rsidRDefault="005F0B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июня 2015 г. N 385</w:t>
      </w:r>
    </w:p>
    <w:p w:rsidR="005F0B24" w:rsidRDefault="005F0B24">
      <w:pPr>
        <w:widowControl w:val="0"/>
        <w:autoSpaceDE w:val="0"/>
        <w:autoSpaceDN w:val="0"/>
        <w:adjustRightInd w:val="0"/>
        <w:spacing w:after="0" w:line="240" w:lineRule="auto"/>
        <w:jc w:val="center"/>
        <w:rPr>
          <w:rFonts w:ascii="Calibri" w:hAnsi="Calibri" w:cs="Calibri"/>
          <w:b/>
          <w:bCs/>
        </w:rPr>
      </w:pPr>
    </w:p>
    <w:p w:rsidR="005F0B24" w:rsidRDefault="005F0B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ФЕДЕРАЛЬНОГО СТАНДАРТА</w:t>
      </w:r>
    </w:p>
    <w:p w:rsidR="005F0B24" w:rsidRDefault="005F0B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"ОЦЕНКА НЕМАТЕРИАЛЬНЫХ АКТИВОВ И ИНТЕЛЛЕКТУАЛЬНОЙ</w:t>
      </w:r>
    </w:p>
    <w:p w:rsidR="005F0B24" w:rsidRDefault="005F0B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(ФСО N 11)"</w:t>
      </w:r>
    </w:p>
    <w:p w:rsidR="005F0B24" w:rsidRDefault="005F0B24">
      <w:pPr>
        <w:widowControl w:val="0"/>
        <w:autoSpaceDE w:val="0"/>
        <w:autoSpaceDN w:val="0"/>
        <w:adjustRightInd w:val="0"/>
        <w:spacing w:after="0" w:line="240" w:lineRule="auto"/>
        <w:jc w:val="center"/>
        <w:rPr>
          <w:rFonts w:ascii="Calibri" w:hAnsi="Calibri" w:cs="Calibri"/>
        </w:rPr>
      </w:pP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20</w:t>
        </w:r>
      </w:hyperlink>
      <w:r>
        <w:rPr>
          <w:rFonts w:ascii="Calibri" w:hAnsi="Calibri" w:cs="Calibri"/>
        </w:rP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2010, N 30, ст. 3998; 2011, N 1, ст. 43, N 29, ст. 4291; 2014, N 30, ст. 4226) приказываю:</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w:t>
      </w:r>
      <w:hyperlink w:anchor="Par25" w:history="1">
        <w:r>
          <w:rPr>
            <w:rFonts w:ascii="Calibri" w:hAnsi="Calibri" w:cs="Calibri"/>
            <w:color w:val="0000FF"/>
          </w:rPr>
          <w:t>стандарт</w:t>
        </w:r>
      </w:hyperlink>
      <w:r>
        <w:rPr>
          <w:rFonts w:ascii="Calibri" w:hAnsi="Calibri" w:cs="Calibri"/>
        </w:rPr>
        <w:t xml:space="preserve"> оценки "Оценка нематериальных активов и интеллектуальной собственности (ФСО N 11)".</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приказ вступает в силу со дня вступления в силу приказов Минэкономразвития России от 20 мая 2015 г. </w:t>
      </w:r>
      <w:hyperlink r:id="rId7" w:history="1">
        <w:r>
          <w:rPr>
            <w:rFonts w:ascii="Calibri" w:hAnsi="Calibri" w:cs="Calibri"/>
            <w:color w:val="0000FF"/>
          </w:rPr>
          <w:t>N 297</w:t>
        </w:r>
      </w:hyperlink>
      <w:r>
        <w:rPr>
          <w:rFonts w:ascii="Calibri" w:hAnsi="Calibri" w:cs="Calibri"/>
        </w:rPr>
        <w:t xml:space="preserve"> "Об утверждении Федерального стандарта оценки "Общие понятия оценки, подходы и требования к проведению оценки (ФСО N 1)", от 20 мая 2015 г. </w:t>
      </w:r>
      <w:hyperlink r:id="rId8" w:history="1">
        <w:r>
          <w:rPr>
            <w:rFonts w:ascii="Calibri" w:hAnsi="Calibri" w:cs="Calibri"/>
            <w:color w:val="0000FF"/>
          </w:rPr>
          <w:t>N 298</w:t>
        </w:r>
      </w:hyperlink>
      <w:r>
        <w:rPr>
          <w:rFonts w:ascii="Calibri" w:hAnsi="Calibri" w:cs="Calibri"/>
        </w:rPr>
        <w:t xml:space="preserve"> "Об утверждении Федерального стандарта оценки "Цель оценки и виды стоимости (ФСО N 2)", от 20 мая 2015 г. </w:t>
      </w:r>
      <w:hyperlink r:id="rId9" w:history="1">
        <w:r>
          <w:rPr>
            <w:rFonts w:ascii="Calibri" w:hAnsi="Calibri" w:cs="Calibri"/>
            <w:color w:val="0000FF"/>
          </w:rPr>
          <w:t>N 299</w:t>
        </w:r>
      </w:hyperlink>
      <w:r>
        <w:rPr>
          <w:rFonts w:ascii="Calibri" w:hAnsi="Calibri" w:cs="Calibri"/>
        </w:rPr>
        <w:t xml:space="preserve"> "Об утверждении Федерального стандарта оценки "Требования к отчету об оценке (ФСО N 3)".</w:t>
      </w:r>
    </w:p>
    <w:p w:rsidR="005F0B24" w:rsidRDefault="005F0B24">
      <w:pPr>
        <w:widowControl w:val="0"/>
        <w:autoSpaceDE w:val="0"/>
        <w:autoSpaceDN w:val="0"/>
        <w:adjustRightInd w:val="0"/>
        <w:spacing w:after="0" w:line="240" w:lineRule="auto"/>
        <w:ind w:firstLine="540"/>
        <w:jc w:val="both"/>
        <w:rPr>
          <w:rFonts w:ascii="Calibri" w:hAnsi="Calibri" w:cs="Calibri"/>
        </w:rPr>
      </w:pPr>
    </w:p>
    <w:p w:rsidR="005F0B24" w:rsidRDefault="005F0B24">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5F0B24" w:rsidRDefault="005F0B24">
      <w:pPr>
        <w:widowControl w:val="0"/>
        <w:autoSpaceDE w:val="0"/>
        <w:autoSpaceDN w:val="0"/>
        <w:adjustRightInd w:val="0"/>
        <w:spacing w:after="0" w:line="240" w:lineRule="auto"/>
        <w:jc w:val="right"/>
        <w:rPr>
          <w:rFonts w:ascii="Calibri" w:hAnsi="Calibri" w:cs="Calibri"/>
        </w:rPr>
      </w:pPr>
      <w:r>
        <w:rPr>
          <w:rFonts w:ascii="Calibri" w:hAnsi="Calibri" w:cs="Calibri"/>
        </w:rPr>
        <w:t>А.В.УЛЮКАЕВ</w:t>
      </w:r>
    </w:p>
    <w:p w:rsidR="005F0B24" w:rsidRDefault="005F0B24">
      <w:pPr>
        <w:widowControl w:val="0"/>
        <w:autoSpaceDE w:val="0"/>
        <w:autoSpaceDN w:val="0"/>
        <w:adjustRightInd w:val="0"/>
        <w:spacing w:after="0" w:line="240" w:lineRule="auto"/>
        <w:jc w:val="right"/>
        <w:rPr>
          <w:rFonts w:ascii="Calibri" w:hAnsi="Calibri" w:cs="Calibri"/>
        </w:rPr>
      </w:pPr>
    </w:p>
    <w:p w:rsidR="005F0B24" w:rsidRDefault="005F0B24">
      <w:pPr>
        <w:widowControl w:val="0"/>
        <w:autoSpaceDE w:val="0"/>
        <w:autoSpaceDN w:val="0"/>
        <w:adjustRightInd w:val="0"/>
        <w:spacing w:after="0" w:line="240" w:lineRule="auto"/>
        <w:jc w:val="right"/>
        <w:rPr>
          <w:rFonts w:ascii="Calibri" w:hAnsi="Calibri" w:cs="Calibri"/>
        </w:rPr>
      </w:pPr>
    </w:p>
    <w:p w:rsidR="005F0B24" w:rsidRDefault="005F0B24">
      <w:pPr>
        <w:widowControl w:val="0"/>
        <w:autoSpaceDE w:val="0"/>
        <w:autoSpaceDN w:val="0"/>
        <w:adjustRightInd w:val="0"/>
        <w:spacing w:after="0" w:line="240" w:lineRule="auto"/>
        <w:jc w:val="right"/>
        <w:rPr>
          <w:rFonts w:ascii="Calibri" w:hAnsi="Calibri" w:cs="Calibri"/>
        </w:rPr>
      </w:pPr>
    </w:p>
    <w:p w:rsidR="005F0B24" w:rsidRDefault="005F0B24">
      <w:pPr>
        <w:widowControl w:val="0"/>
        <w:autoSpaceDE w:val="0"/>
        <w:autoSpaceDN w:val="0"/>
        <w:adjustRightInd w:val="0"/>
        <w:spacing w:after="0" w:line="240" w:lineRule="auto"/>
        <w:jc w:val="right"/>
        <w:rPr>
          <w:rFonts w:ascii="Calibri" w:hAnsi="Calibri" w:cs="Calibri"/>
        </w:rPr>
      </w:pPr>
    </w:p>
    <w:p w:rsidR="005F0B24" w:rsidRDefault="005F0B24">
      <w:pPr>
        <w:widowControl w:val="0"/>
        <w:autoSpaceDE w:val="0"/>
        <w:autoSpaceDN w:val="0"/>
        <w:adjustRightInd w:val="0"/>
        <w:spacing w:after="0" w:line="240" w:lineRule="auto"/>
        <w:jc w:val="right"/>
        <w:rPr>
          <w:rFonts w:ascii="Calibri" w:hAnsi="Calibri" w:cs="Calibri"/>
        </w:rPr>
      </w:pPr>
    </w:p>
    <w:p w:rsidR="005F0B24" w:rsidRDefault="005F0B24">
      <w:pPr>
        <w:widowControl w:val="0"/>
        <w:autoSpaceDE w:val="0"/>
        <w:autoSpaceDN w:val="0"/>
        <w:adjustRightInd w:val="0"/>
        <w:spacing w:after="0" w:line="240" w:lineRule="auto"/>
        <w:jc w:val="right"/>
        <w:outlineLvl w:val="0"/>
        <w:rPr>
          <w:rFonts w:ascii="Calibri" w:hAnsi="Calibri" w:cs="Calibri"/>
        </w:rPr>
      </w:pPr>
      <w:bookmarkStart w:id="1" w:name="Par21"/>
      <w:bookmarkEnd w:id="1"/>
      <w:r>
        <w:rPr>
          <w:rFonts w:ascii="Calibri" w:hAnsi="Calibri" w:cs="Calibri"/>
        </w:rPr>
        <w:t>Утвержден</w:t>
      </w:r>
    </w:p>
    <w:p w:rsidR="005F0B24" w:rsidRDefault="005F0B2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5F0B24" w:rsidRDefault="005F0B24">
      <w:pPr>
        <w:widowControl w:val="0"/>
        <w:autoSpaceDE w:val="0"/>
        <w:autoSpaceDN w:val="0"/>
        <w:adjustRightInd w:val="0"/>
        <w:spacing w:after="0" w:line="240" w:lineRule="auto"/>
        <w:jc w:val="right"/>
        <w:rPr>
          <w:rFonts w:ascii="Calibri" w:hAnsi="Calibri" w:cs="Calibri"/>
        </w:rPr>
      </w:pPr>
      <w:r>
        <w:rPr>
          <w:rFonts w:ascii="Calibri" w:hAnsi="Calibri" w:cs="Calibri"/>
        </w:rPr>
        <w:t>от 22 июня 2015 г. N 385</w:t>
      </w:r>
    </w:p>
    <w:p w:rsidR="005F0B24" w:rsidRDefault="005F0B24">
      <w:pPr>
        <w:widowControl w:val="0"/>
        <w:autoSpaceDE w:val="0"/>
        <w:autoSpaceDN w:val="0"/>
        <w:adjustRightInd w:val="0"/>
        <w:spacing w:after="0" w:line="240" w:lineRule="auto"/>
        <w:ind w:firstLine="540"/>
        <w:jc w:val="both"/>
        <w:rPr>
          <w:rFonts w:ascii="Calibri" w:hAnsi="Calibri" w:cs="Calibri"/>
        </w:rPr>
      </w:pPr>
    </w:p>
    <w:p w:rsidR="005F0B24" w:rsidRDefault="005F0B24">
      <w:pPr>
        <w:widowControl w:val="0"/>
        <w:autoSpaceDE w:val="0"/>
        <w:autoSpaceDN w:val="0"/>
        <w:adjustRightInd w:val="0"/>
        <w:spacing w:after="0" w:line="240" w:lineRule="auto"/>
        <w:jc w:val="center"/>
        <w:rPr>
          <w:rFonts w:ascii="Calibri" w:hAnsi="Calibri" w:cs="Calibri"/>
          <w:b/>
          <w:bCs/>
        </w:rPr>
      </w:pPr>
      <w:bookmarkStart w:id="2" w:name="Par25"/>
      <w:bookmarkEnd w:id="2"/>
      <w:r>
        <w:rPr>
          <w:rFonts w:ascii="Calibri" w:hAnsi="Calibri" w:cs="Calibri"/>
          <w:b/>
          <w:bCs/>
        </w:rPr>
        <w:t>ФЕДЕРАЛЬНЫЙ СТАНДАРТ</w:t>
      </w:r>
    </w:p>
    <w:p w:rsidR="005F0B24" w:rsidRDefault="005F0B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"ОЦЕНКА НЕМАТЕРИАЛЬНЫХ АКТИВОВ И ИНТЕЛЛЕКТУАЛЬНОЙ</w:t>
      </w:r>
    </w:p>
    <w:p w:rsidR="005F0B24" w:rsidRDefault="005F0B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(ФСО N 11)"</w:t>
      </w:r>
    </w:p>
    <w:p w:rsidR="005F0B24" w:rsidRDefault="005F0B24">
      <w:pPr>
        <w:widowControl w:val="0"/>
        <w:autoSpaceDE w:val="0"/>
        <w:autoSpaceDN w:val="0"/>
        <w:adjustRightInd w:val="0"/>
        <w:spacing w:after="0" w:line="240" w:lineRule="auto"/>
        <w:jc w:val="center"/>
        <w:rPr>
          <w:rFonts w:ascii="Calibri" w:hAnsi="Calibri" w:cs="Calibri"/>
        </w:rPr>
      </w:pPr>
    </w:p>
    <w:p w:rsidR="005F0B24" w:rsidRDefault="005F0B24">
      <w:pPr>
        <w:widowControl w:val="0"/>
        <w:autoSpaceDE w:val="0"/>
        <w:autoSpaceDN w:val="0"/>
        <w:adjustRightInd w:val="0"/>
        <w:spacing w:after="0" w:line="240" w:lineRule="auto"/>
        <w:jc w:val="center"/>
        <w:outlineLvl w:val="1"/>
        <w:rPr>
          <w:rFonts w:ascii="Calibri" w:hAnsi="Calibri" w:cs="Calibri"/>
        </w:rPr>
      </w:pPr>
      <w:bookmarkStart w:id="3" w:name="Par29"/>
      <w:bookmarkEnd w:id="3"/>
      <w:r>
        <w:rPr>
          <w:rFonts w:ascii="Calibri" w:hAnsi="Calibri" w:cs="Calibri"/>
        </w:rPr>
        <w:t>I. Общие положения</w:t>
      </w:r>
    </w:p>
    <w:p w:rsidR="005F0B24" w:rsidRDefault="005F0B24">
      <w:pPr>
        <w:widowControl w:val="0"/>
        <w:autoSpaceDE w:val="0"/>
        <w:autoSpaceDN w:val="0"/>
        <w:adjustRightInd w:val="0"/>
        <w:spacing w:after="0" w:line="240" w:lineRule="auto"/>
        <w:jc w:val="center"/>
        <w:rPr>
          <w:rFonts w:ascii="Calibri" w:hAnsi="Calibri" w:cs="Calibri"/>
        </w:rPr>
      </w:pP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стандарт оценки разработан с учетом международных стандартов оценки и федеральных стандартов оценки "Общие понятия оценки, подходы и требования к проведению оценки </w:t>
      </w:r>
      <w:hyperlink r:id="rId10" w:history="1">
        <w:r>
          <w:rPr>
            <w:rFonts w:ascii="Calibri" w:hAnsi="Calibri" w:cs="Calibri"/>
            <w:color w:val="0000FF"/>
          </w:rPr>
          <w:t>(ФСО N 1)</w:t>
        </w:r>
      </w:hyperlink>
      <w:r>
        <w:rPr>
          <w:rFonts w:ascii="Calibri" w:hAnsi="Calibri" w:cs="Calibri"/>
        </w:rPr>
        <w:t xml:space="preserve">", "Цель оценки и виды стоимости </w:t>
      </w:r>
      <w:hyperlink r:id="rId11" w:history="1">
        <w:r>
          <w:rPr>
            <w:rFonts w:ascii="Calibri" w:hAnsi="Calibri" w:cs="Calibri"/>
            <w:color w:val="0000FF"/>
          </w:rPr>
          <w:t>(ФСО N 2)</w:t>
        </w:r>
      </w:hyperlink>
      <w:r>
        <w:rPr>
          <w:rFonts w:ascii="Calibri" w:hAnsi="Calibri" w:cs="Calibri"/>
        </w:rPr>
        <w:t xml:space="preserve">", "Требования к отчету об оценке </w:t>
      </w:r>
      <w:hyperlink r:id="rId12" w:history="1">
        <w:r>
          <w:rPr>
            <w:rFonts w:ascii="Calibri" w:hAnsi="Calibri" w:cs="Calibri"/>
            <w:color w:val="0000FF"/>
          </w:rPr>
          <w:t>(ФСО N 3)</w:t>
        </w:r>
      </w:hyperlink>
      <w:r>
        <w:rPr>
          <w:rFonts w:ascii="Calibri" w:hAnsi="Calibri" w:cs="Calibri"/>
        </w:rPr>
        <w:t>" (далее соответственно - ФСО N 1, ФСО N 2, ФСО N 3), иных федеральных стандартов оценки, регулирующих оценку отдельных видов объектов оценки, утвержденных Минэкономразвития России, и определяет требования к проведению оценки нематериальных активов и интеллектуальной собственности.</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стандарта оценки распространяются на проведение оценки как отдельных нематериальных активов, так и совокупности нематериальных активов.</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оценки стоимости нематериальных активов и интеллектуальной собственности для случаев бухгалтерского учета, статистического учета, финансовой отчетности, проверки полноты исчисления и уплаты налогов оценщик должен также соблюдать требования </w:t>
      </w:r>
      <w:r>
        <w:rPr>
          <w:rFonts w:ascii="Calibri" w:hAnsi="Calibri" w:cs="Calibri"/>
        </w:rPr>
        <w:lastRenderedPageBreak/>
        <w:t>соответствующих нормативных правовых актов.</w:t>
      </w:r>
    </w:p>
    <w:p w:rsidR="005F0B24" w:rsidRDefault="005F0B24">
      <w:pPr>
        <w:widowControl w:val="0"/>
        <w:autoSpaceDE w:val="0"/>
        <w:autoSpaceDN w:val="0"/>
        <w:adjustRightInd w:val="0"/>
        <w:spacing w:after="0" w:line="240" w:lineRule="auto"/>
        <w:ind w:firstLine="540"/>
        <w:jc w:val="both"/>
        <w:rPr>
          <w:rFonts w:ascii="Calibri" w:hAnsi="Calibri" w:cs="Calibri"/>
        </w:rPr>
      </w:pPr>
    </w:p>
    <w:p w:rsidR="005F0B24" w:rsidRDefault="005F0B24">
      <w:pPr>
        <w:widowControl w:val="0"/>
        <w:autoSpaceDE w:val="0"/>
        <w:autoSpaceDN w:val="0"/>
        <w:adjustRightInd w:val="0"/>
        <w:spacing w:after="0" w:line="240" w:lineRule="auto"/>
        <w:jc w:val="center"/>
        <w:outlineLvl w:val="1"/>
        <w:rPr>
          <w:rFonts w:ascii="Calibri" w:hAnsi="Calibri" w:cs="Calibri"/>
        </w:rPr>
      </w:pPr>
      <w:bookmarkStart w:id="4" w:name="Par35"/>
      <w:bookmarkEnd w:id="4"/>
      <w:r>
        <w:rPr>
          <w:rFonts w:ascii="Calibri" w:hAnsi="Calibri" w:cs="Calibri"/>
        </w:rPr>
        <w:t>II. Объекты оценки</w:t>
      </w:r>
    </w:p>
    <w:p w:rsidR="005F0B24" w:rsidRDefault="005F0B24">
      <w:pPr>
        <w:widowControl w:val="0"/>
        <w:autoSpaceDE w:val="0"/>
        <w:autoSpaceDN w:val="0"/>
        <w:adjustRightInd w:val="0"/>
        <w:spacing w:after="0" w:line="240" w:lineRule="auto"/>
        <w:ind w:firstLine="540"/>
        <w:jc w:val="both"/>
        <w:rPr>
          <w:rFonts w:ascii="Calibri" w:hAnsi="Calibri" w:cs="Calibri"/>
        </w:rPr>
      </w:pP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целей настоящего Федерального стандарта оценки объектами оценки могут выступать нематериальные активы - активы, которые не имеют материально-вещественной формы, проявляют себя своими экономическими свойствами, дают выгоды их собственнику (правообладателю) и генерируют для него доходы (выгоды), в том числе:</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исключительные права на интеллектуальную собственность, а также иные права (право следования, право доступа и другие), относящиеся к интеллектуальной деятельности в производственной, научной, литературной и художественной областях;</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составляющие содержание договорных обязательств (договоров, соглашений);</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деловая репутация.</w:t>
      </w:r>
    </w:p>
    <w:p w:rsidR="005F0B24" w:rsidRDefault="005F0B24">
      <w:pPr>
        <w:widowControl w:val="0"/>
        <w:autoSpaceDE w:val="0"/>
        <w:autoSpaceDN w:val="0"/>
        <w:adjustRightInd w:val="0"/>
        <w:spacing w:after="0" w:line="240" w:lineRule="auto"/>
        <w:ind w:firstLine="540"/>
        <w:jc w:val="both"/>
        <w:rPr>
          <w:rFonts w:ascii="Calibri" w:hAnsi="Calibri" w:cs="Calibri"/>
        </w:rPr>
      </w:pPr>
    </w:p>
    <w:p w:rsidR="005F0B24" w:rsidRDefault="005F0B24">
      <w:pPr>
        <w:widowControl w:val="0"/>
        <w:autoSpaceDE w:val="0"/>
        <w:autoSpaceDN w:val="0"/>
        <w:adjustRightInd w:val="0"/>
        <w:spacing w:after="0" w:line="240" w:lineRule="auto"/>
        <w:jc w:val="center"/>
        <w:outlineLvl w:val="1"/>
        <w:rPr>
          <w:rFonts w:ascii="Calibri" w:hAnsi="Calibri" w:cs="Calibri"/>
        </w:rPr>
      </w:pPr>
      <w:bookmarkStart w:id="5" w:name="Par42"/>
      <w:bookmarkEnd w:id="5"/>
      <w:r>
        <w:rPr>
          <w:rFonts w:ascii="Calibri" w:hAnsi="Calibri" w:cs="Calibri"/>
        </w:rPr>
        <w:t>III. Общие требования к проведению оценки</w:t>
      </w:r>
    </w:p>
    <w:p w:rsidR="005F0B24" w:rsidRDefault="005F0B24">
      <w:pPr>
        <w:widowControl w:val="0"/>
        <w:autoSpaceDE w:val="0"/>
        <w:autoSpaceDN w:val="0"/>
        <w:adjustRightInd w:val="0"/>
        <w:spacing w:after="0" w:line="240" w:lineRule="auto"/>
        <w:ind w:firstLine="540"/>
        <w:jc w:val="both"/>
        <w:rPr>
          <w:rFonts w:ascii="Calibri" w:hAnsi="Calibri" w:cs="Calibri"/>
        </w:rPr>
      </w:pP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проведения оценки стоимости объекта оценки оценщик осуществляет:</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рынка объекта оценки и рынка товаров, работ, услуг, производимых и реализуемых с его использованием, а также других внешних факторов, влияющих на его стоимость;</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состояния экономического положения в стране, отрасли и регионе, а также иных факторов, влияющих на рынок объекта оценки и рынка продукции (товаров, работ, услуг), производимой и реализуемой с использованием объекта оценки;</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идентификацию объекта оценки, включая права, привилегии, иные экономические выгоды, связанные с объектом оценки;</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текущего использования, прогнозных показателей производства и реализации продукции (товаров, работ, услуг) с использованием объекта оценки.</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Оценщик также при наличии информации осуществляет идентификацию других (не включенных в объект оценки) нематериальных активов, если они входят в состав технологической основы производства и реализации продукции с использованием объекта оценки.</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Оценщик собирает информацию из различных источников в объеме, достаточном для идентификации объекта оценки. В состав факторов, рассматриваемых в процессе сбора и анализа информации, могут входить:</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привилегии или иные экономические выгоды, связанные с объектом оценки;</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исключительного права на интеллектуальную собственность;</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объекта оценки приносить экономические выгоды и источники этих выгод;</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и перспективы отрасли, где создан и (или) используется объект оценки;</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лицензионные договоры или договоры об отчуждении исключительного права на интеллектуальную собственность (при их наличии);</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факторы, имеющие непосредственное отношение к объекту оценки.</w:t>
      </w:r>
    </w:p>
    <w:p w:rsidR="005F0B24" w:rsidRDefault="005F0B24">
      <w:pPr>
        <w:widowControl w:val="0"/>
        <w:autoSpaceDE w:val="0"/>
        <w:autoSpaceDN w:val="0"/>
        <w:adjustRightInd w:val="0"/>
        <w:spacing w:after="0" w:line="240" w:lineRule="auto"/>
        <w:ind w:firstLine="540"/>
        <w:jc w:val="both"/>
        <w:rPr>
          <w:rFonts w:ascii="Calibri" w:hAnsi="Calibri" w:cs="Calibri"/>
        </w:rPr>
      </w:pPr>
    </w:p>
    <w:p w:rsidR="005F0B24" w:rsidRDefault="005F0B24">
      <w:pPr>
        <w:widowControl w:val="0"/>
        <w:autoSpaceDE w:val="0"/>
        <w:autoSpaceDN w:val="0"/>
        <w:adjustRightInd w:val="0"/>
        <w:spacing w:after="0" w:line="240" w:lineRule="auto"/>
        <w:jc w:val="center"/>
        <w:outlineLvl w:val="1"/>
        <w:rPr>
          <w:rFonts w:ascii="Calibri" w:hAnsi="Calibri" w:cs="Calibri"/>
        </w:rPr>
      </w:pPr>
      <w:bookmarkStart w:id="6" w:name="Par58"/>
      <w:bookmarkEnd w:id="6"/>
      <w:r>
        <w:rPr>
          <w:rFonts w:ascii="Calibri" w:hAnsi="Calibri" w:cs="Calibri"/>
        </w:rPr>
        <w:t>IV. Задание на оценку</w:t>
      </w:r>
    </w:p>
    <w:p w:rsidR="005F0B24" w:rsidRDefault="005F0B24">
      <w:pPr>
        <w:widowControl w:val="0"/>
        <w:autoSpaceDE w:val="0"/>
        <w:autoSpaceDN w:val="0"/>
        <w:adjustRightInd w:val="0"/>
        <w:spacing w:after="0" w:line="240" w:lineRule="auto"/>
        <w:ind w:firstLine="540"/>
        <w:jc w:val="both"/>
        <w:rPr>
          <w:rFonts w:ascii="Calibri" w:hAnsi="Calibri" w:cs="Calibri"/>
        </w:rPr>
      </w:pP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Задание на оценку объекта оценки должно содержать следующую дополнительную к указанной в </w:t>
      </w:r>
      <w:hyperlink r:id="rId13" w:history="1">
        <w:r>
          <w:rPr>
            <w:rFonts w:ascii="Calibri" w:hAnsi="Calibri" w:cs="Calibri"/>
            <w:color w:val="0000FF"/>
          </w:rPr>
          <w:t>ФСО N 1</w:t>
        </w:r>
      </w:hyperlink>
      <w:r>
        <w:rPr>
          <w:rFonts w:ascii="Calibri" w:hAnsi="Calibri" w:cs="Calibri"/>
        </w:rPr>
        <w:t xml:space="preserve"> информацию:</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режиме предоставленной правовой охраны интеллектуальной собственности, включая объем, сроки, территории правовой охраны, наличие ограничений (обременений) в отношении исключительных прав на интеллектуальную собственность;</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объеме прав на интеллектуальную собственность, подлежащих оценке;</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совокупности объектов (или единой технологии, или сопутствующих активах), в состав которой входит объект оценки.</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задании на оценку могут быть указаны иные сведения, позволяющие однозначно идентифицировать и раскрыть характеристики объекта оценки и провести оценку его стоимости.</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задании на оценку могут быть указаны иные расчетные величины, в том числе:</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величина лицензионного вознаграждения (далее - роялти);</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убытки;</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величина авторского вознаграждения.</w:t>
      </w:r>
    </w:p>
    <w:p w:rsidR="005F0B24" w:rsidRDefault="005F0B24">
      <w:pPr>
        <w:widowControl w:val="0"/>
        <w:autoSpaceDE w:val="0"/>
        <w:autoSpaceDN w:val="0"/>
        <w:adjustRightInd w:val="0"/>
        <w:spacing w:after="0" w:line="240" w:lineRule="auto"/>
        <w:ind w:firstLine="540"/>
        <w:jc w:val="both"/>
        <w:rPr>
          <w:rFonts w:ascii="Calibri" w:hAnsi="Calibri" w:cs="Calibri"/>
        </w:rPr>
      </w:pPr>
    </w:p>
    <w:p w:rsidR="005F0B24" w:rsidRDefault="005F0B24">
      <w:pPr>
        <w:widowControl w:val="0"/>
        <w:autoSpaceDE w:val="0"/>
        <w:autoSpaceDN w:val="0"/>
        <w:adjustRightInd w:val="0"/>
        <w:spacing w:after="0" w:line="240" w:lineRule="auto"/>
        <w:jc w:val="center"/>
        <w:outlineLvl w:val="1"/>
        <w:rPr>
          <w:rFonts w:ascii="Calibri" w:hAnsi="Calibri" w:cs="Calibri"/>
        </w:rPr>
      </w:pPr>
      <w:bookmarkStart w:id="7" w:name="Par70"/>
      <w:bookmarkEnd w:id="7"/>
      <w:r>
        <w:rPr>
          <w:rFonts w:ascii="Calibri" w:hAnsi="Calibri" w:cs="Calibri"/>
        </w:rPr>
        <w:t>V. Анализ рынка</w:t>
      </w:r>
    </w:p>
    <w:p w:rsidR="005F0B24" w:rsidRDefault="005F0B24">
      <w:pPr>
        <w:widowControl w:val="0"/>
        <w:autoSpaceDE w:val="0"/>
        <w:autoSpaceDN w:val="0"/>
        <w:adjustRightInd w:val="0"/>
        <w:spacing w:after="0" w:line="240" w:lineRule="auto"/>
        <w:ind w:firstLine="540"/>
        <w:jc w:val="both"/>
        <w:rPr>
          <w:rFonts w:ascii="Calibri" w:hAnsi="Calibri" w:cs="Calibri"/>
        </w:rPr>
      </w:pP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определения стоимости объекта оценки оценщик исследует рынок в тех его сегментах, к которым относятся создание и использование оцениваемого объекта.</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рынка объекта оценки выполняется в следующей последовательности:</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анализ влияния макроэкономических факторов, в том числе тенденций, наметившихся на рынке, в период, предшествующий дате оценки;</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определение и анализ сегмента рынка, к которому принадлежит оцениваемый объект:</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создания и предоставления правовой охраны аналогичным объектам интеллектуальной собственности;</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текущего состояния, перспектив и тенденций развития отрасли, к которой относится объект оценки;</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сделок (лицензионных договоров и договоров об отчуждении исключительного права) с объектом оценки либо объектом-аналогом (при наличии);</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сделок, связанных с объединением бизнеса, имеющего идентичные или аналогичные нематериальные активы (при наличии);</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анализ основных факторов, влияющих на спрос, предложение и цены сопоставимых с объектом оценки объектов. В числе основных факторов, подлежащих анализу, могут быть рассмотрены: тенденция изменения количества объектов, сопоставимых с объектом оценки; тенденция изменения лицензионных договоров; ставки роялти; тенденция импорта и экспорта технологий, аналогичных объекту оценки; иные факторы, влияющие на конкуренцию и ценообразование на рынке технологий или объектов авторского и (или) смежного права, или средств индивидуализации и других объектов интеллектуальной собственности и нематериальных активов;</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основные выводы относительно рынка создания и использования объекта оценки, а также рынка продукции (товаров, работ, услуг), производимой и реализуемой с использованием объекта оценки, необходимые для оценки объекта, например, динамика рынка создания и использования объекта оценки и другие выводы.</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Объем исследований определяется оценщиком самостоятельно.</w:t>
      </w:r>
    </w:p>
    <w:p w:rsidR="005F0B24" w:rsidRDefault="005F0B24">
      <w:pPr>
        <w:widowControl w:val="0"/>
        <w:autoSpaceDE w:val="0"/>
        <w:autoSpaceDN w:val="0"/>
        <w:adjustRightInd w:val="0"/>
        <w:spacing w:after="0" w:line="240" w:lineRule="auto"/>
        <w:ind w:firstLine="540"/>
        <w:jc w:val="both"/>
        <w:rPr>
          <w:rFonts w:ascii="Calibri" w:hAnsi="Calibri" w:cs="Calibri"/>
        </w:rPr>
      </w:pPr>
    </w:p>
    <w:p w:rsidR="005F0B24" w:rsidRDefault="005F0B24">
      <w:pPr>
        <w:widowControl w:val="0"/>
        <w:autoSpaceDE w:val="0"/>
        <w:autoSpaceDN w:val="0"/>
        <w:adjustRightInd w:val="0"/>
        <w:spacing w:after="0" w:line="240" w:lineRule="auto"/>
        <w:jc w:val="center"/>
        <w:outlineLvl w:val="1"/>
        <w:rPr>
          <w:rFonts w:ascii="Calibri" w:hAnsi="Calibri" w:cs="Calibri"/>
        </w:rPr>
      </w:pPr>
      <w:bookmarkStart w:id="8" w:name="Par84"/>
      <w:bookmarkEnd w:id="8"/>
      <w:r>
        <w:rPr>
          <w:rFonts w:ascii="Calibri" w:hAnsi="Calibri" w:cs="Calibri"/>
        </w:rPr>
        <w:t>VI. Подходы к оценке</w:t>
      </w:r>
    </w:p>
    <w:p w:rsidR="005F0B24" w:rsidRDefault="005F0B24">
      <w:pPr>
        <w:widowControl w:val="0"/>
        <w:autoSpaceDE w:val="0"/>
        <w:autoSpaceDN w:val="0"/>
        <w:adjustRightInd w:val="0"/>
        <w:spacing w:after="0" w:line="240" w:lineRule="auto"/>
        <w:ind w:firstLine="540"/>
        <w:jc w:val="both"/>
        <w:rPr>
          <w:rFonts w:ascii="Calibri" w:hAnsi="Calibri" w:cs="Calibri"/>
        </w:rPr>
      </w:pP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Доходный подход предусматривает дисконтирование денежных потоков (будущих экономических выгод), генерируемых объектом оценки, или капитализацию годового чистого дохода (выгоды, эффект) от объекта оценки, включая доходы от возможного возмездного предоставления другим лицам доступа к экономическим выгодам от использования объекта оценки.</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применении доходного подхода оценщик учитывает следующие положения:</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оценщик определяет будущие денежные потоки, формируемые из экономической выгоды, генерируемой объектом оценки. В общем случае выгода может образовываться из экономий на издержках, освобождения от роялти, преимуществ в прибыли, реальных лицензионных платежей, платежей по роялти, избыточного дохода или других выгод;</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период, в течение которого объект оценки способен приносить экономические выгоды, как правило, ограничивается сроком действия правовой охраны или сроком действия лицензионного договора. Продолжительность срока полезного использования объекта оценки может быть сокращена исходя из экономической нецелесообразности дальнейшего его использования;</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ставка дисконтирования рассчитывается одним из следующих методов:</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основе анализа рыночных показателей, отражающих доходность аналогичных объекту оценки объектов;</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основе средневзвешенной стоимости капитала организации (бизнеса), использующей </w:t>
      </w:r>
      <w:r>
        <w:rPr>
          <w:rFonts w:ascii="Calibri" w:hAnsi="Calibri" w:cs="Calibri"/>
        </w:rPr>
        <w:lastRenderedPageBreak/>
        <w:t>объект оценки;</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кумулятивным способом, основанным на определении безрисковой ставки использования денежных средств, ожидаемого уровня инфляции и размера премиальной надбавки за риски, связанные с инвестицией в объект оценки;</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ставка капитализации может использоваться при применении оценочных коэффициентов, таких как мультипликаторы "цена/прибыль", или при корректировке ставки дисконтирования с целью отражения любого будущего роста денежного потока от использования объекта оценки в постпрогнозном периоде;</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дополнение к капитализации дохода от использования нематериального актива необходимо учитывать любые доступные для правообладателя объекта оценки налоговые выгоды и преимущества, включая эффекты от амортизации оцениваемого нематериального актива, соответствующие нормам действующего законодательства, и ввести в денежные потоки соответствующие корректировки.</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Стоимость бизнесобразующих нематериальных активов, которые создают прибыль в комплексе с другими активами бизнеса (например, сложный объект, единая технология, лицензия на осуществление вида деятельности, проекты научно-исследовательских работ, опытно-конструкторских и технологических работ, лицензии на пользование недрами и другие аналогичные нематериальные активы) может оцениваться в составе всего бизнеса на основе избыточной прибыли. Для этого вначале формируется денежный поток от всего бизнеса; устанавливаются экономические ренты (выгоды), приходящиеся на сопутствующие (материальные, финансовые, отдельно идентифицированные нематериальные) активы бизнеса, не входящие в объект оценки; из денежного потока от всего бизнеса вычитаются те доли денежных потоков, которые относятся к сопутствующим активам. Результат представляет собой избыточную прибыль, приписываемую оцениваемому нематериальному активу. Стоимость нематериального актива определяется как приведенная стоимость остаточного денежного потока (избыточной прибыли). Денежный поток, создаваемый оцениваемым нематериальным активом, не может превышать денежного потока от всего бизнеса (использующего эти нематериальные активы) в целом.</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применении затратного подхода оценщик учитывает следующие положения:</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затратный подход к оценке объекта оценки целесообразно применять:</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стоимости объектов оценки, созданных самими правообладателями;</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недостаточности данных, необходимых для применения сравнительного и доходного подходов;</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стоимость объекта оценки определяется затратным подходом, когда существует возможность его воссоздания путем определения затрат на его воспроизводство или замещение;</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входные переменные, которые учитываются при применении затратного подхода к оценке нематериальных активов, включают:</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разработку или приобретение идентичного объекта или объекта с аналогичными полезными свойствами;</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любые корректировки затрат на разработку или приобретение, необходимые для отражения специфических характеристик объекта оценки, в том числе его функционального и экономического устареваний;</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выгода разработчика объекта оценки;</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затраты на разработку объекта оценки могут включать расходы по оплате труда и иные виды вознаграждения, оплату материалов, накладных расходов, а также юридические издержки по правовой охране, налоги, предпринимательскую прибыль в период разработки объекта оценки;</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случае использования исторических (первоначальных) затрат на создание объекта оценки необходимо будет привести их к текущей дате с помощью наиболее подходящего индекса;</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определении затрат на воспроизводство объекта оценки оценщик определяет стоимость воссоздания новой точной копии объекта оценки. Затраты в этом случае определяются исходя из действующих на дату оценки цен на услуги с использованием знаний, опыта и навыков авторов-разработчиков (при наличии) объекта оценки;</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при определении затрат на создание объекта, имеющего аналогичные полезные свойства, оценщик определяет стоимость создания объекта оценки той же полезности, являющегося аналогом объекта оценки по функциональному назначению и вариантам использования. В этом случае затраты должны быть определены на основе действующих на дату оценки цен на сырье, товары, услуги, энергоносители и стоимости рабочей силы в том регионе и (или) в той отрасли экономики, в которых создаются объекты, аналогичные объекту оценки.</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применении сравнительного подхода к оценке объектов оценки стоимость определяется оценщиком с использованием следующей информации:</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условиях сделок, а также о предложениях на продажу и покупку объектов-аналогов на рынке по состоянию на дату оценки или по состоянию на дату, предшествующую дате оценки, если по состоянию на дату оценки такая информация доступна;</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влиянии ценообразующих факторов объектов-аналогов на их рыночную стоимость.</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влияния ценообразующих факторов объектов-аналогов на их рыночную стоимость может проводиться с применением ценовых мультипликаторов - расчетных величин, отражающих соотношение между стоимостью объекта-аналога и его ценообразующим параметром при условии доказанной значимости последнего.</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ряде случаев цены предложений объектов-аналогов могут быть обоснованно скорректированы.</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сравнения объекта оценки с другими объектами, с которыми были совершены сделки или которые представлены на рынке для их совершения, обычно используются следующие элементы сравнения:</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предоставленной правовой охраны, включая переданные права и сроки использования интеллектуальной собственности;</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финансирования сделок с нематериальными активами, включая соотношение собственных и заемных средств;</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цен на нематериальные активы за период с даты совершения сделки с объектом-аналогом до даты проведения оценки;</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отрасль, в которой были или будут использованы нематериальные активы;</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на которую распространяется действие предоставляемых (оцениваемых) прав;</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функциональные, технологические, экономические характеристики выбранных объектов-аналогов, аналогичные соответствующим характеристикам объекта оценки;</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спрос на продукцию, которая может производиться или реализовываться с использованием объекта оценки;</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использования объекта оценки, в течение которого объект оценки способен приносить экономические выгоды;</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характеристики нематериального актива, влияющие на стоимость.</w:t>
      </w:r>
    </w:p>
    <w:p w:rsidR="005F0B24" w:rsidRDefault="005F0B24">
      <w:pPr>
        <w:widowControl w:val="0"/>
        <w:autoSpaceDE w:val="0"/>
        <w:autoSpaceDN w:val="0"/>
        <w:adjustRightInd w:val="0"/>
        <w:spacing w:after="0" w:line="240" w:lineRule="auto"/>
        <w:ind w:firstLine="540"/>
        <w:jc w:val="both"/>
        <w:rPr>
          <w:rFonts w:ascii="Calibri" w:hAnsi="Calibri" w:cs="Calibri"/>
        </w:rPr>
      </w:pPr>
    </w:p>
    <w:p w:rsidR="005F0B24" w:rsidRDefault="005F0B24">
      <w:pPr>
        <w:widowControl w:val="0"/>
        <w:autoSpaceDE w:val="0"/>
        <w:autoSpaceDN w:val="0"/>
        <w:adjustRightInd w:val="0"/>
        <w:spacing w:after="0" w:line="240" w:lineRule="auto"/>
        <w:jc w:val="center"/>
        <w:outlineLvl w:val="1"/>
        <w:rPr>
          <w:rFonts w:ascii="Calibri" w:hAnsi="Calibri" w:cs="Calibri"/>
        </w:rPr>
      </w:pPr>
      <w:bookmarkStart w:id="9" w:name="Par126"/>
      <w:bookmarkEnd w:id="9"/>
      <w:r>
        <w:rPr>
          <w:rFonts w:ascii="Calibri" w:hAnsi="Calibri" w:cs="Calibri"/>
        </w:rPr>
        <w:t>VII. Особенности оценки деловой репутации</w:t>
      </w:r>
    </w:p>
    <w:p w:rsidR="005F0B24" w:rsidRDefault="005F0B24">
      <w:pPr>
        <w:widowControl w:val="0"/>
        <w:autoSpaceDE w:val="0"/>
        <w:autoSpaceDN w:val="0"/>
        <w:adjustRightInd w:val="0"/>
        <w:spacing w:after="0" w:line="240" w:lineRule="auto"/>
        <w:jc w:val="center"/>
        <w:rPr>
          <w:rFonts w:ascii="Calibri" w:hAnsi="Calibri" w:cs="Calibri"/>
        </w:rPr>
      </w:pP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Для целей оценки при определении стоимости положительной деловой репутации (гудвилл) определяется любая будущая экономическая выгода, генерируемая бизнесом или активами, которые неотделимы от данного бизнеса или групп активов, входящих в его состав. Примерами таких выгод может быть увеличение эффективности, возникающее в результате объединения бизнесов (снижение операционных затрат и экономии от масштаба, не отраженные в стоимости других активов), организационный капитал (например, выгоды, возникающие благодаря созданной сети или возможности выхода на новые рынки и тому подобное).</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Стоимость деловой репутации представляет собой сумму, остающуюся после вычитания из стоимости (цены покупки) организации стоимости всех идентифицируемых материальных активов, в том числе денежных, и нематериальных активов, скорректированной с учетом фактических или потенциальных обязательств.</w:t>
      </w:r>
    </w:p>
    <w:p w:rsidR="005F0B24" w:rsidRDefault="005F0B24">
      <w:pPr>
        <w:widowControl w:val="0"/>
        <w:autoSpaceDE w:val="0"/>
        <w:autoSpaceDN w:val="0"/>
        <w:adjustRightInd w:val="0"/>
        <w:spacing w:after="0" w:line="240" w:lineRule="auto"/>
        <w:ind w:firstLine="540"/>
        <w:jc w:val="both"/>
        <w:rPr>
          <w:rFonts w:ascii="Calibri" w:hAnsi="Calibri" w:cs="Calibri"/>
        </w:rPr>
      </w:pPr>
    </w:p>
    <w:p w:rsidR="005F0B24" w:rsidRDefault="005F0B24">
      <w:pPr>
        <w:widowControl w:val="0"/>
        <w:autoSpaceDE w:val="0"/>
        <w:autoSpaceDN w:val="0"/>
        <w:adjustRightInd w:val="0"/>
        <w:spacing w:after="0" w:line="240" w:lineRule="auto"/>
        <w:jc w:val="center"/>
        <w:outlineLvl w:val="1"/>
        <w:rPr>
          <w:rFonts w:ascii="Calibri" w:hAnsi="Calibri" w:cs="Calibri"/>
        </w:rPr>
      </w:pPr>
      <w:bookmarkStart w:id="10" w:name="Par131"/>
      <w:bookmarkEnd w:id="10"/>
      <w:r>
        <w:rPr>
          <w:rFonts w:ascii="Calibri" w:hAnsi="Calibri" w:cs="Calibri"/>
        </w:rPr>
        <w:t>VIII. Согласование результатов оценки</w:t>
      </w:r>
    </w:p>
    <w:p w:rsidR="005F0B24" w:rsidRDefault="005F0B24">
      <w:pPr>
        <w:widowControl w:val="0"/>
        <w:autoSpaceDE w:val="0"/>
        <w:autoSpaceDN w:val="0"/>
        <w:adjustRightInd w:val="0"/>
        <w:spacing w:after="0" w:line="240" w:lineRule="auto"/>
        <w:ind w:firstLine="540"/>
        <w:jc w:val="both"/>
        <w:rPr>
          <w:rFonts w:ascii="Calibri" w:hAnsi="Calibri" w:cs="Calibri"/>
        </w:rPr>
      </w:pP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Согласование результатов оценки объекта оценки, полученных с использованием </w:t>
      </w:r>
      <w:r>
        <w:rPr>
          <w:rFonts w:ascii="Calibri" w:hAnsi="Calibri" w:cs="Calibri"/>
        </w:rPr>
        <w:lastRenderedPageBreak/>
        <w:t xml:space="preserve">различных методов и подходов к оценке, осуществляется в соответствии с требованиями </w:t>
      </w:r>
      <w:hyperlink r:id="rId14" w:history="1">
        <w:r>
          <w:rPr>
            <w:rFonts w:ascii="Calibri" w:hAnsi="Calibri" w:cs="Calibri"/>
            <w:color w:val="0000FF"/>
          </w:rPr>
          <w:t>ФСО N 1</w:t>
        </w:r>
      </w:hyperlink>
      <w:r>
        <w:rPr>
          <w:rFonts w:ascii="Calibri" w:hAnsi="Calibri" w:cs="Calibri"/>
        </w:rPr>
        <w:t>.</w:t>
      </w:r>
    </w:p>
    <w:p w:rsidR="005F0B24" w:rsidRDefault="005F0B24">
      <w:pPr>
        <w:widowControl w:val="0"/>
        <w:autoSpaceDE w:val="0"/>
        <w:autoSpaceDN w:val="0"/>
        <w:adjustRightInd w:val="0"/>
        <w:spacing w:after="0" w:line="240" w:lineRule="auto"/>
        <w:ind w:firstLine="540"/>
        <w:jc w:val="both"/>
        <w:rPr>
          <w:rFonts w:ascii="Calibri" w:hAnsi="Calibri" w:cs="Calibri"/>
        </w:rPr>
      </w:pPr>
    </w:p>
    <w:p w:rsidR="005F0B24" w:rsidRDefault="005F0B2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разделов дана в соответствии с официальным текстом документа.</w:t>
      </w:r>
    </w:p>
    <w:p w:rsidR="005F0B24" w:rsidRDefault="005F0B2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0B24" w:rsidRDefault="005F0B24">
      <w:pPr>
        <w:widowControl w:val="0"/>
        <w:autoSpaceDE w:val="0"/>
        <w:autoSpaceDN w:val="0"/>
        <w:adjustRightInd w:val="0"/>
        <w:spacing w:after="0" w:line="240" w:lineRule="auto"/>
        <w:jc w:val="center"/>
        <w:outlineLvl w:val="1"/>
        <w:rPr>
          <w:rFonts w:ascii="Calibri" w:hAnsi="Calibri" w:cs="Calibri"/>
        </w:rPr>
      </w:pPr>
      <w:bookmarkStart w:id="11" w:name="Par139"/>
      <w:bookmarkEnd w:id="11"/>
      <w:r>
        <w:rPr>
          <w:rFonts w:ascii="Calibri" w:hAnsi="Calibri" w:cs="Calibri"/>
        </w:rPr>
        <w:t>IV. Заключительные положения</w:t>
      </w:r>
    </w:p>
    <w:p w:rsidR="005F0B24" w:rsidRDefault="005F0B24">
      <w:pPr>
        <w:widowControl w:val="0"/>
        <w:autoSpaceDE w:val="0"/>
        <w:autoSpaceDN w:val="0"/>
        <w:adjustRightInd w:val="0"/>
        <w:spacing w:after="0" w:line="240" w:lineRule="auto"/>
        <w:ind w:firstLine="540"/>
        <w:jc w:val="both"/>
        <w:rPr>
          <w:rFonts w:ascii="Calibri" w:hAnsi="Calibri" w:cs="Calibri"/>
        </w:rPr>
      </w:pPr>
    </w:p>
    <w:p w:rsidR="005F0B24" w:rsidRDefault="005F0B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случае расхождений между требованиями настоящего Федерального стандарта оценки с требованиями </w:t>
      </w:r>
      <w:hyperlink r:id="rId15" w:history="1">
        <w:r>
          <w:rPr>
            <w:rFonts w:ascii="Calibri" w:hAnsi="Calibri" w:cs="Calibri"/>
            <w:color w:val="0000FF"/>
          </w:rPr>
          <w:t>ФСО N 1</w:t>
        </w:r>
      </w:hyperlink>
      <w:r>
        <w:rPr>
          <w:rFonts w:ascii="Calibri" w:hAnsi="Calibri" w:cs="Calibri"/>
        </w:rPr>
        <w:t xml:space="preserve">, </w:t>
      </w:r>
      <w:hyperlink r:id="rId16" w:history="1">
        <w:r>
          <w:rPr>
            <w:rFonts w:ascii="Calibri" w:hAnsi="Calibri" w:cs="Calibri"/>
            <w:color w:val="0000FF"/>
          </w:rPr>
          <w:t>ФСО N 2</w:t>
        </w:r>
      </w:hyperlink>
      <w:r>
        <w:rPr>
          <w:rFonts w:ascii="Calibri" w:hAnsi="Calibri" w:cs="Calibri"/>
        </w:rPr>
        <w:t xml:space="preserve">, </w:t>
      </w:r>
      <w:hyperlink r:id="rId17" w:history="1">
        <w:r>
          <w:rPr>
            <w:rFonts w:ascii="Calibri" w:hAnsi="Calibri" w:cs="Calibri"/>
            <w:color w:val="0000FF"/>
          </w:rPr>
          <w:t>ФСО N 3</w:t>
        </w:r>
      </w:hyperlink>
      <w:r>
        <w:rPr>
          <w:rFonts w:ascii="Calibri" w:hAnsi="Calibri" w:cs="Calibri"/>
        </w:rPr>
        <w:t xml:space="preserve"> и других федеральных стандартов оценки, регулирующих оценку отдельных видов объектов оценки, утвержденных Минэкономразвития России, приоритет имеет настоящий Федеральный стандарт.</w:t>
      </w:r>
    </w:p>
    <w:p w:rsidR="005F0B24" w:rsidRDefault="005F0B24">
      <w:pPr>
        <w:widowControl w:val="0"/>
        <w:autoSpaceDE w:val="0"/>
        <w:autoSpaceDN w:val="0"/>
        <w:adjustRightInd w:val="0"/>
        <w:spacing w:after="0" w:line="240" w:lineRule="auto"/>
        <w:ind w:firstLine="540"/>
        <w:jc w:val="both"/>
        <w:rPr>
          <w:rFonts w:ascii="Calibri" w:hAnsi="Calibri" w:cs="Calibri"/>
        </w:rPr>
      </w:pPr>
    </w:p>
    <w:p w:rsidR="005F0B24" w:rsidRDefault="005F0B24">
      <w:pPr>
        <w:widowControl w:val="0"/>
        <w:autoSpaceDE w:val="0"/>
        <w:autoSpaceDN w:val="0"/>
        <w:adjustRightInd w:val="0"/>
        <w:spacing w:after="0" w:line="240" w:lineRule="auto"/>
        <w:ind w:firstLine="540"/>
        <w:jc w:val="both"/>
        <w:rPr>
          <w:rFonts w:ascii="Calibri" w:hAnsi="Calibri" w:cs="Calibri"/>
        </w:rPr>
      </w:pPr>
    </w:p>
    <w:p w:rsidR="005F0B24" w:rsidRDefault="005F0B2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75C6" w:rsidRDefault="005F0B24">
      <w:bookmarkStart w:id="12" w:name="_GoBack"/>
      <w:bookmarkEnd w:id="12"/>
    </w:p>
    <w:sectPr w:rsidR="005475C6" w:rsidSect="00A857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24"/>
    <w:rsid w:val="005F0B24"/>
    <w:rsid w:val="00A96EF7"/>
    <w:rsid w:val="00AD4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009D72FCC7BCF5BDB5A5B334AC9F899A59590FC41844E1A472BD7931r0m0I" TargetMode="External"/><Relationship Id="rId13" Type="http://schemas.openxmlformats.org/officeDocument/2006/relationships/hyperlink" Target="consultantplus://offline/ref=37009D72FCC7BCF5BDB5A5B334AC9F899A59590FC41D44E1A472BD7931006692D76B9AE64F17C411r2mC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7009D72FCC7BCF5BDB5A5B334AC9F899A59590FC41D44E1A472BD7931r0m0I" TargetMode="External"/><Relationship Id="rId12" Type="http://schemas.openxmlformats.org/officeDocument/2006/relationships/hyperlink" Target="consultantplus://offline/ref=37009D72FCC7BCF5BDB5A5B334AC9F899A59590FC71044E1A472BD7931006692D76B9AE64F17C411r2mCI" TargetMode="External"/><Relationship Id="rId17" Type="http://schemas.openxmlformats.org/officeDocument/2006/relationships/hyperlink" Target="consultantplus://offline/ref=37009D72FCC7BCF5BDB5A5B334AC9F899A59590FC71044E1A472BD7931006692D76B9AE64F17C411r2mCI" TargetMode="External"/><Relationship Id="rId2" Type="http://schemas.microsoft.com/office/2007/relationships/stylesWithEffects" Target="stylesWithEffects.xml"/><Relationship Id="rId16" Type="http://schemas.openxmlformats.org/officeDocument/2006/relationships/hyperlink" Target="consultantplus://offline/ref=37009D72FCC7BCF5BDB5A5B334AC9F899A59590FC41844E1A472BD7931006692D76B9AE64F17C411r2mCI" TargetMode="External"/><Relationship Id="rId1" Type="http://schemas.openxmlformats.org/officeDocument/2006/relationships/styles" Target="styles.xml"/><Relationship Id="rId6" Type="http://schemas.openxmlformats.org/officeDocument/2006/relationships/hyperlink" Target="consultantplus://offline/ref=37009D72FCC7BCF5BDB5A5B334AC9F899A595906C21844E1A472BD7931006692D76B9AE64F17C210r2m3I" TargetMode="External"/><Relationship Id="rId11" Type="http://schemas.openxmlformats.org/officeDocument/2006/relationships/hyperlink" Target="consultantplus://offline/ref=37009D72FCC7BCF5BDB5A5B334AC9F899A59590FC41844E1A472BD7931006692D76B9AE64F17C411r2mC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7009D72FCC7BCF5BDB5A5B334AC9F899A59590FC41D44E1A472BD7931006692D76B9AE64F17C411r2mCI" TargetMode="External"/><Relationship Id="rId10" Type="http://schemas.openxmlformats.org/officeDocument/2006/relationships/hyperlink" Target="consultantplus://offline/ref=37009D72FCC7BCF5BDB5A5B334AC9F899A59590FC41D44E1A472BD7931006692D76B9AE64F17C411r2mC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7009D72FCC7BCF5BDB5A5B334AC9F899A59590FC71044E1A472BD7931r0m0I" TargetMode="External"/><Relationship Id="rId14" Type="http://schemas.openxmlformats.org/officeDocument/2006/relationships/hyperlink" Target="consultantplus://offline/ref=37009D72FCC7BCF5BDB5A5B334AC9F899A59590FC41D44E1A472BD7931006692D76B9AE64F17C411r2m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2743</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Kayukov Sergey A.</dc:creator>
  <cp:lastModifiedBy>Kayukov Sergey A. </cp:lastModifiedBy>
  <cp:revision>1</cp:revision>
  <dcterms:created xsi:type="dcterms:W3CDTF">2015-07-14T08:38:00Z</dcterms:created>
  <dcterms:modified xsi:type="dcterms:W3CDTF">2015-07-14T08:38:00Z</dcterms:modified>
</cp:coreProperties>
</file>